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Microsoft_Visio___1.vsdx" ContentType="application/vnd.ms-visio.drawing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jc w:val="center"/>
        <w:rPr>
          <w:b/>
          <w:color w:val="auto"/>
          <w:sz w:val="30"/>
          <w:szCs w:val="30"/>
        </w:rPr>
      </w:pPr>
    </w:p>
    <w:p>
      <w:pPr>
        <w:pStyle w:val="8"/>
        <w:jc w:val="center"/>
        <w:rPr>
          <w:rFonts w:cs="IDÑ˛"/>
          <w:b/>
          <w:color w:val="auto"/>
          <w:kern w:val="0"/>
          <w:sz w:val="30"/>
          <w:szCs w:val="30"/>
        </w:rPr>
      </w:pPr>
      <w:r>
        <w:rPr>
          <w:b/>
          <w:color w:val="auto"/>
          <w:sz w:val="30"/>
          <w:szCs w:val="30"/>
        </w:rPr>
        <w:t>建筑装饰技能赛项</w:t>
      </w:r>
      <w:r>
        <w:rPr>
          <w:rFonts w:hint="eastAsia" w:cs="IDÑ˛"/>
          <w:b/>
          <w:color w:val="auto"/>
          <w:kern w:val="0"/>
          <w:sz w:val="30"/>
          <w:szCs w:val="30"/>
        </w:rPr>
        <w:t>设计</w:t>
      </w:r>
      <w:r>
        <w:rPr>
          <w:rFonts w:cs="IDÑ˛"/>
          <w:b/>
          <w:color w:val="auto"/>
          <w:kern w:val="0"/>
          <w:sz w:val="30"/>
          <w:szCs w:val="30"/>
        </w:rPr>
        <w:t>环节任务书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b/>
          <w:color w:val="auto"/>
          <w:szCs w:val="28"/>
        </w:rPr>
        <w:t>一、竞赛</w:t>
      </w:r>
      <w:r>
        <w:rPr>
          <w:rFonts w:hint="eastAsia"/>
          <w:b/>
          <w:color w:val="auto"/>
          <w:szCs w:val="28"/>
        </w:rPr>
        <w:t>须知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1</w:t>
      </w:r>
      <w:r>
        <w:rPr>
          <w:rFonts w:hint="eastAsia"/>
          <w:color w:val="auto"/>
          <w:szCs w:val="28"/>
        </w:rPr>
        <w:t>、</w:t>
      </w:r>
      <w:r>
        <w:rPr>
          <w:color w:val="auto"/>
          <w:szCs w:val="28"/>
        </w:rPr>
        <w:t>本竞赛环节为</w:t>
      </w:r>
      <w:r>
        <w:rPr>
          <w:rFonts w:hint="eastAsia"/>
          <w:color w:val="auto"/>
          <w:szCs w:val="28"/>
        </w:rPr>
        <w:t>个人</w:t>
      </w:r>
      <w:r>
        <w:rPr>
          <w:color w:val="auto"/>
          <w:szCs w:val="28"/>
        </w:rPr>
        <w:t>竞技项目</w:t>
      </w:r>
      <w:r>
        <w:rPr>
          <w:rFonts w:hint="eastAsia"/>
          <w:color w:val="auto"/>
          <w:szCs w:val="28"/>
        </w:rPr>
        <w:t>，每个队的2名选手分别独立完成“瓷砖镶贴设计”和“纸面石膏板隔墙设计”，共同完成材料测算部分，每项设计标准分为</w:t>
      </w:r>
      <w:r>
        <w:rPr>
          <w:color w:val="auto"/>
          <w:szCs w:val="28"/>
        </w:rPr>
        <w:t>70</w:t>
      </w:r>
      <w:r>
        <w:rPr>
          <w:rFonts w:hint="eastAsia"/>
          <w:color w:val="auto"/>
          <w:szCs w:val="28"/>
        </w:rPr>
        <w:t>分，2名选手独立完成，材料测算部分3</w:t>
      </w:r>
      <w:r>
        <w:rPr>
          <w:color w:val="auto"/>
          <w:szCs w:val="28"/>
        </w:rPr>
        <w:t>0</w:t>
      </w:r>
      <w:r>
        <w:rPr>
          <w:rFonts w:hint="eastAsia"/>
          <w:color w:val="auto"/>
          <w:szCs w:val="28"/>
        </w:rPr>
        <w:t>分，2名选手共同完成，设计成绩取平均值分，加上材料测算得分为该参赛队设计环节总得分。设计环节</w:t>
      </w:r>
      <w:r>
        <w:rPr>
          <w:color w:val="auto"/>
          <w:szCs w:val="28"/>
        </w:rPr>
        <w:t>加权系数0.</w:t>
      </w:r>
      <w:r>
        <w:rPr>
          <w:rFonts w:hint="eastAsia"/>
          <w:color w:val="auto"/>
          <w:szCs w:val="28"/>
        </w:rPr>
        <w:t>4</w:t>
      </w:r>
      <w:r>
        <w:rPr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2</w:t>
      </w:r>
      <w:r>
        <w:rPr>
          <w:rFonts w:hint="eastAsia"/>
          <w:color w:val="auto"/>
          <w:szCs w:val="28"/>
        </w:rPr>
        <w:t>、</w:t>
      </w:r>
      <w:r>
        <w:rPr>
          <w:color w:val="auto"/>
          <w:szCs w:val="28"/>
        </w:rPr>
        <w:t>本竞赛环节总时长为连续300分钟</w:t>
      </w:r>
      <w:r>
        <w:rPr>
          <w:rFonts w:hint="eastAsia"/>
          <w:color w:val="auto"/>
          <w:szCs w:val="28"/>
        </w:rPr>
        <w:t>（含工位测量）</w:t>
      </w:r>
      <w:r>
        <w:rPr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3</w:t>
      </w:r>
      <w:r>
        <w:rPr>
          <w:rFonts w:hint="eastAsia"/>
          <w:color w:val="auto"/>
          <w:szCs w:val="28"/>
        </w:rPr>
        <w:t>、选手应认真测量工位现场，画出草图</w:t>
      </w:r>
      <w:r>
        <w:rPr>
          <w:color w:val="auto"/>
          <w:szCs w:val="28"/>
        </w:rPr>
        <w:t>。</w:t>
      </w:r>
      <w:r>
        <w:rPr>
          <w:rFonts w:hint="eastAsia"/>
          <w:color w:val="auto"/>
          <w:szCs w:val="28"/>
        </w:rPr>
        <w:t>赛场提供测量和绘图工具，选手不得自行携带。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4</w:t>
      </w:r>
      <w:r>
        <w:rPr>
          <w:rFonts w:hint="eastAsia"/>
          <w:color w:val="auto"/>
          <w:szCs w:val="28"/>
        </w:rPr>
        <w:t>、选手应认真</w:t>
      </w:r>
      <w:r>
        <w:rPr>
          <w:color w:val="auto"/>
          <w:szCs w:val="28"/>
        </w:rPr>
        <w:t>清点赛场提供的材料</w:t>
      </w:r>
      <w:r>
        <w:rPr>
          <w:rFonts w:hint="eastAsia"/>
          <w:color w:val="auto"/>
          <w:szCs w:val="28"/>
        </w:rPr>
        <w:t>，根据提供的材料进行相应任务的设计</w:t>
      </w:r>
      <w:r>
        <w:rPr>
          <w:color w:val="auto"/>
          <w:szCs w:val="28"/>
        </w:rPr>
        <w:t>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5、图纸打印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虚拟打印应打印为pdf格式，比例自定。同时，选手真实打印三份图纸，并按照现场裁判要求分别装订、密封，并签字（机位号）。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6、文件夹、设计成果文件的命名和存储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（1）文件夹命名</w:t>
      </w:r>
    </w:p>
    <w:p>
      <w:pPr>
        <w:spacing w:line="360" w:lineRule="auto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auto"/>
          <w:sz w:val="24"/>
        </w:rPr>
        <w:t xml:space="preserve">     </w:t>
      </w:r>
      <w:r>
        <w:rPr>
          <w:rFonts w:hint="eastAsia" w:ascii="仿宋" w:hAnsi="仿宋" w:eastAsia="仿宋"/>
          <w:color w:val="auto"/>
          <w:sz w:val="28"/>
          <w:szCs w:val="28"/>
        </w:rPr>
        <w:t>在电脑D盘根目录下建立一个文件夹，按照参赛选手抽取的机位号命名，格式为“机位号+墙面瓷砖镶贴设计图”或“机位号+轻钢龙骨纸面石膏板隔墙设计图”。例如：机位号为02号承担墙面瓷砖镶贴设计任务的选手，文件夹命名为“ 02墙面瓷砖镶贴设计图”；机位号为11号承担轻钢龙骨纸面石膏板隔墙设计任务的选手，文件夹命名为“11轻钢龙骨纸面石膏板隔墙设计图”。设计成果文件保存在文件夹中。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（2）设计成果文件的命名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设计成果文件以图纸内容命名，示例如下：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1）图形（dwg）文件命名示例：“墙面瓷砖镶贴设计.dwg”、“轻钢龙骨纸面石膏板隔墙设计.dwg”。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bookmarkStart w:id="0" w:name="_Hlk66719959"/>
      <w:r>
        <w:rPr>
          <w:rFonts w:hint="eastAsia" w:ascii="仿宋" w:hAnsi="仿宋" w:eastAsia="仿宋"/>
          <w:color w:val="auto"/>
          <w:sz w:val="28"/>
          <w:szCs w:val="28"/>
        </w:rPr>
        <w:t>2）</w:t>
      </w:r>
      <w:bookmarkEnd w:id="0"/>
      <w:r>
        <w:rPr>
          <w:rFonts w:hint="eastAsia" w:ascii="仿宋" w:hAnsi="仿宋" w:eastAsia="仿宋"/>
          <w:color w:val="auto"/>
          <w:sz w:val="28"/>
          <w:szCs w:val="28"/>
        </w:rPr>
        <w:t>图形（pdf）文件命名示例：“封面.pdf”、“目录.pdf”、“设计说明.pdf”、“立面图.pdf”、“剖面图.pdf”、“节点详图.pdf”等。多个图纸内容合并在一张图纸里面的，应以排在最前面的内容命名，如设计说明和图例放在一张图里面，可以命名为“设计说明.pdf”。</w:t>
      </w:r>
    </w:p>
    <w:p>
      <w:pPr>
        <w:spacing w:line="360" w:lineRule="auto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ascii="仿宋" w:hAnsi="仿宋" w:eastAsia="仿宋"/>
          <w:color w:val="auto"/>
          <w:sz w:val="28"/>
          <w:szCs w:val="28"/>
        </w:rPr>
        <w:t>3</w:t>
      </w:r>
      <w:r>
        <w:rPr>
          <w:rFonts w:hint="eastAsia" w:ascii="仿宋" w:hAnsi="仿宋" w:eastAsia="仿宋"/>
          <w:color w:val="auto"/>
          <w:sz w:val="28"/>
          <w:szCs w:val="28"/>
        </w:rPr>
        <w:t>）表格文件命名示例：“材料测算封面.</w:t>
      </w:r>
      <w:r>
        <w:rPr>
          <w:rFonts w:ascii="仿宋" w:hAnsi="仿宋" w:eastAsia="仿宋"/>
          <w:color w:val="auto"/>
          <w:sz w:val="28"/>
          <w:szCs w:val="28"/>
        </w:rPr>
        <w:t>doc</w:t>
      </w:r>
      <w:r>
        <w:rPr>
          <w:rFonts w:hint="eastAsia" w:ascii="仿宋" w:hAnsi="仿宋" w:eastAsia="仿宋"/>
          <w:color w:val="auto"/>
          <w:sz w:val="28"/>
          <w:szCs w:val="28"/>
        </w:rPr>
        <w:t>”、“材料测算封面</w:t>
      </w:r>
      <w:bookmarkStart w:id="1" w:name="_Hlk66732626"/>
      <w:r>
        <w:rPr>
          <w:rFonts w:hint="eastAsia" w:ascii="仿宋" w:hAnsi="仿宋" w:eastAsia="仿宋"/>
          <w:color w:val="auto"/>
          <w:sz w:val="28"/>
          <w:szCs w:val="28"/>
        </w:rPr>
        <w:t>.</w:t>
      </w:r>
      <w:r>
        <w:rPr>
          <w:rFonts w:ascii="仿宋" w:hAnsi="仿宋" w:eastAsia="仿宋"/>
          <w:color w:val="auto"/>
          <w:sz w:val="28"/>
          <w:szCs w:val="28"/>
        </w:rPr>
        <w:t>x</w:t>
      </w:r>
      <w:r>
        <w:rPr>
          <w:rFonts w:hint="eastAsia" w:ascii="仿宋" w:hAnsi="仿宋" w:eastAsia="仿宋"/>
          <w:color w:val="auto"/>
          <w:sz w:val="28"/>
          <w:szCs w:val="28"/>
        </w:rPr>
        <w:t>ls</w:t>
      </w:r>
      <w:bookmarkEnd w:id="1"/>
      <w:r>
        <w:rPr>
          <w:rFonts w:ascii="仿宋" w:hAnsi="仿宋" w:eastAsia="仿宋"/>
          <w:color w:val="auto"/>
          <w:sz w:val="28"/>
          <w:szCs w:val="28"/>
        </w:rPr>
        <w:t>”</w:t>
      </w:r>
      <w:r>
        <w:rPr>
          <w:rFonts w:hint="eastAsia" w:ascii="仿宋" w:hAnsi="仿宋" w:eastAsia="仿宋"/>
          <w:color w:val="auto"/>
          <w:sz w:val="28"/>
          <w:szCs w:val="28"/>
        </w:rPr>
        <w:t>、“材料测算.</w:t>
      </w:r>
      <w:r>
        <w:rPr>
          <w:color w:val="auto"/>
        </w:rPr>
        <w:t xml:space="preserve"> </w:t>
      </w:r>
      <w:r>
        <w:rPr>
          <w:rFonts w:hint="eastAsia" w:ascii="仿宋" w:hAnsi="仿宋" w:eastAsia="仿宋"/>
          <w:color w:val="auto"/>
          <w:sz w:val="28"/>
          <w:szCs w:val="28"/>
        </w:rPr>
        <w:t>x</w:t>
      </w:r>
      <w:r>
        <w:rPr>
          <w:rFonts w:ascii="仿宋" w:hAnsi="仿宋" w:eastAsia="仿宋"/>
          <w:color w:val="auto"/>
          <w:sz w:val="28"/>
          <w:szCs w:val="28"/>
        </w:rPr>
        <w:t>ls</w:t>
      </w:r>
      <w:r>
        <w:rPr>
          <w:rFonts w:hint="eastAsia" w:ascii="仿宋" w:hAnsi="仿宋" w:eastAsia="仿宋"/>
          <w:color w:val="auto"/>
          <w:sz w:val="28"/>
          <w:szCs w:val="28"/>
        </w:rPr>
        <w:t>”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7、其他未尽事宜赛前公布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8、警示</w:t>
      </w:r>
    </w:p>
    <w:p>
      <w:pPr>
        <w:pStyle w:val="8"/>
        <w:ind w:firstLine="560" w:firstLineChars="200"/>
        <w:rPr>
          <w:b/>
          <w:bCs/>
          <w:color w:val="auto"/>
          <w:szCs w:val="28"/>
        </w:rPr>
      </w:pPr>
      <w:r>
        <w:rPr>
          <w:rFonts w:hint="eastAsia"/>
          <w:color w:val="auto"/>
          <w:szCs w:val="28"/>
        </w:rPr>
        <w:t>（1）</w:t>
      </w:r>
      <w:r>
        <w:rPr>
          <w:rFonts w:hint="eastAsia"/>
          <w:b/>
          <w:bCs/>
          <w:color w:val="auto"/>
          <w:szCs w:val="28"/>
        </w:rPr>
        <w:t>文件夹名称和设计成果文件名称不符合要求的，按“0分”处置。文件中出现“姓名、校名、机位（工位）号、参赛号”及做任何表明身份的标记（需当值裁判确认签字），均不给予评分，成绩按照“0分”处理。设计成果文件未存入相应文件夹、文件夹存储位置错误的，按未完成任务处理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（2）不得提前交卷。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（3）为减少因突发情况造成的损失，选手应在竞赛过程中注意手动保存竞赛成果文件，也可自行设置软件自动保存的时间。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4）遇到意外情况，应及时向裁判报告，听从裁判安排，不要自行处理。经现场技术支持及裁判人员鉴定，非人为原因造成的电脑及软件死机，根据情况由裁判长确定加时的时间，所加时间从选手提出报告开始计时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（5）赛场提供的所有纸质材料不得带出赛场，</w:t>
      </w:r>
      <w:r>
        <w:rPr>
          <w:rFonts w:hint="eastAsia"/>
          <w:b/>
          <w:bCs/>
          <w:color w:val="auto"/>
          <w:szCs w:val="28"/>
        </w:rPr>
        <w:t>离开赛场时不要关闭电脑。</w:t>
      </w:r>
      <w:r>
        <w:rPr>
          <w:rFonts w:hint="eastAsia"/>
          <w:color w:val="auto"/>
          <w:szCs w:val="28"/>
        </w:rPr>
        <w:t>关机可能导致保存文件丢失由选手负责。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b/>
          <w:color w:val="auto"/>
          <w:szCs w:val="28"/>
        </w:rPr>
        <w:t>二、竞赛任务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rFonts w:hint="eastAsia"/>
          <w:b/>
          <w:color w:val="auto"/>
          <w:szCs w:val="28"/>
        </w:rPr>
        <w:t>（一）现场考察工位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1、每位选手均需现场测量工位，做好记录，绘制测量草图，签工位号。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2、对照赛场提供的材料清单，核查现场主要材料。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3、工位平面图详见工位示意图：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b/>
          <w:color w:val="auto"/>
          <w:szCs w:val="28"/>
        </w:rPr>
        <w:t>（</w:t>
      </w:r>
      <w:r>
        <w:rPr>
          <w:rFonts w:hint="eastAsia"/>
          <w:b/>
          <w:color w:val="auto"/>
          <w:szCs w:val="28"/>
        </w:rPr>
        <w:t>二</w:t>
      </w:r>
      <w:r>
        <w:rPr>
          <w:b/>
          <w:color w:val="auto"/>
          <w:szCs w:val="28"/>
        </w:rPr>
        <w:t>）</w:t>
      </w:r>
      <w:r>
        <w:rPr>
          <w:rFonts w:hint="eastAsia"/>
          <w:b/>
          <w:color w:val="auto"/>
          <w:szCs w:val="28"/>
        </w:rPr>
        <w:t>墙面瓷砖镶贴设计图（共计7</w:t>
      </w:r>
      <w:r>
        <w:rPr>
          <w:b/>
          <w:color w:val="auto"/>
          <w:szCs w:val="28"/>
        </w:rPr>
        <w:t>0</w:t>
      </w:r>
      <w:r>
        <w:rPr>
          <w:rFonts w:hint="eastAsia"/>
          <w:b/>
          <w:color w:val="auto"/>
          <w:szCs w:val="28"/>
        </w:rPr>
        <w:t>分）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1、任务内容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本赛项内容为创意赛项，要求结合建党1</w:t>
      </w:r>
      <w:r>
        <w:rPr>
          <w:color w:val="auto"/>
          <w:szCs w:val="28"/>
        </w:rPr>
        <w:t>00</w:t>
      </w:r>
      <w:r>
        <w:rPr>
          <w:rFonts w:hint="eastAsia"/>
          <w:color w:val="auto"/>
          <w:szCs w:val="28"/>
        </w:rPr>
        <w:t>周年，</w:t>
      </w:r>
      <w:r>
        <w:rPr>
          <w:rFonts w:hint="eastAsia"/>
          <w:b/>
          <w:bCs/>
          <w:color w:val="auto"/>
          <w:szCs w:val="28"/>
        </w:rPr>
        <w:t>根据所提供瓷砖规格镶贴并拼花，拼花部分必须包含汉字“百”，字体不限，并完成材料用量测算，</w:t>
      </w:r>
      <w:bookmarkStart w:id="2" w:name="_Hlk66716063"/>
      <w:r>
        <w:rPr>
          <w:rFonts w:hint="eastAsia"/>
          <w:b/>
          <w:bCs/>
          <w:color w:val="auto"/>
          <w:szCs w:val="28"/>
        </w:rPr>
        <w:t>要求单人独立完成</w:t>
      </w:r>
      <w:bookmarkEnd w:id="2"/>
      <w:r>
        <w:rPr>
          <w:rFonts w:hint="eastAsia"/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pict>
          <v:shape id="_x0000_s1026" o:spid="_x0000_s1026" o:spt="75" type="#_x0000_t75" style="position:absolute;left:0pt;margin-left:189.1pt;margin-top:50.9pt;height:235.2pt;width:316.35pt;mso-wrap-distance-bottom:0pt;mso-wrap-distance-left:9pt;mso-wrap-distance-right:9pt;mso-wrap-distance-top:0pt;z-index:-251657216;mso-width-relative:page;mso-height-relative:page;" o:ole="t" filled="f" o:preferrelative="t" stroked="f" coordsize="21600,21600" o:allowoverlap="f">
            <v:path/>
            <v:fill on="f" focussize="0,0"/>
            <v:stroke on="f" joinstyle="miter"/>
            <v:imagedata r:id="rId7" o:title=""/>
            <o:lock v:ext="edit" aspectratio="t"/>
            <w10:wrap type="square"/>
          </v:shape>
          <o:OLEObject Type="Embed" ProgID="Visio.Drawing.15" ShapeID="_x0000_s1026" DrawAspect="Content" ObjectID="_1468075725" r:id="rId6">
            <o:LockedField>false</o:LockedField>
          </o:OLEObject>
        </w:pict>
      </w:r>
      <w:bookmarkStart w:id="3" w:name="_Hlk66716946"/>
      <w:r>
        <w:rPr>
          <w:rFonts w:hint="eastAsia"/>
          <w:color w:val="auto"/>
          <w:szCs w:val="28"/>
        </w:rPr>
        <w:t>按现场测量工位尺寸和所给材料清单，绘制A立面墙面瓷砖镶贴设计图</w:t>
      </w:r>
      <w:bookmarkEnd w:id="3"/>
      <w:r>
        <w:rPr>
          <w:rFonts w:hint="eastAsia"/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本任务应包括：</w:t>
      </w:r>
      <w:r>
        <w:rPr>
          <w:rFonts w:hint="eastAsia"/>
          <w:b/>
          <w:bCs/>
          <w:color w:val="auto"/>
          <w:szCs w:val="28"/>
        </w:rPr>
        <w:t>封面、图纸目录、施工说明、图例、装饰材料表、工位平面图（含立面索引）、A立面图(含索引、瓷砖排版编号等）、指定位置的剖面及节点大样图</w:t>
      </w:r>
      <w:r>
        <w:rPr>
          <w:rFonts w:hint="eastAsia"/>
          <w:color w:val="auto"/>
          <w:szCs w:val="28"/>
        </w:rPr>
        <w:t>等内容。图纸设计满足施工图设计要求，节点构造合理，表达清晰。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2、设计要求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（1）根据墙体尺寸进行镶贴排砖设计，到墙体边缘不足1</w:t>
      </w:r>
      <w:r>
        <w:rPr>
          <w:color w:val="auto"/>
          <w:szCs w:val="28"/>
        </w:rPr>
        <w:t>0</w:t>
      </w:r>
      <w:r>
        <w:rPr>
          <w:rFonts w:hint="eastAsia"/>
          <w:color w:val="auto"/>
          <w:szCs w:val="28"/>
        </w:rPr>
        <w:t>0mm，可不镶贴，但必须贴到轻钢龙骨隔墙边，包含一个阳角、一个阴角。大规格瓷砖留3mm砖缝。</w:t>
      </w:r>
    </w:p>
    <w:p>
      <w:pPr>
        <w:pStyle w:val="8"/>
        <w:ind w:firstLine="560" w:firstLineChars="200"/>
        <w:rPr>
          <w:color w:val="auto"/>
          <w:szCs w:val="28"/>
        </w:rPr>
      </w:pPr>
      <w:bookmarkStart w:id="4" w:name="_Hlk66717867"/>
      <w:r>
        <w:rPr>
          <w:rFonts w:hint="eastAsia"/>
          <w:color w:val="auto"/>
          <w:szCs w:val="28"/>
        </w:rPr>
        <w:t>（2）</w:t>
      </w:r>
      <w:bookmarkEnd w:id="4"/>
      <w:r>
        <w:rPr>
          <w:rFonts w:hint="eastAsia"/>
          <w:color w:val="auto"/>
          <w:szCs w:val="28"/>
        </w:rPr>
        <w:t>拼花区域面积不小于1</w:t>
      </w:r>
      <w:r>
        <w:rPr>
          <w:color w:val="auto"/>
          <w:szCs w:val="28"/>
        </w:rPr>
        <w:t>.5</w:t>
      </w:r>
      <w:r>
        <w:rPr>
          <w:rFonts w:hint="eastAsia"/>
          <w:color w:val="auto"/>
          <w:szCs w:val="28"/>
        </w:rPr>
        <w:t>m</w:t>
      </w:r>
      <w:r>
        <w:rPr>
          <w:color w:val="auto"/>
          <w:szCs w:val="28"/>
          <w:vertAlign w:val="superscript"/>
        </w:rPr>
        <w:t>2</w:t>
      </w:r>
      <w:r>
        <w:rPr>
          <w:rFonts w:hint="eastAsia"/>
          <w:color w:val="auto"/>
          <w:szCs w:val="28"/>
        </w:rPr>
        <w:t>，拼花区域采用瓷砖规格为1</w:t>
      </w:r>
      <w:r>
        <w:rPr>
          <w:color w:val="auto"/>
          <w:szCs w:val="28"/>
        </w:rPr>
        <w:t>00*100</w:t>
      </w:r>
      <w:r>
        <w:rPr>
          <w:rFonts w:hint="eastAsia"/>
          <w:color w:val="auto"/>
          <w:szCs w:val="28"/>
        </w:rPr>
        <w:t>mm，颜色自选。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（3）可供选择的瓷砖规格如下表：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8"/>
        <w:gridCol w:w="2008"/>
        <w:gridCol w:w="2008"/>
        <w:gridCol w:w="2008"/>
        <w:gridCol w:w="2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序号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名称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规格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颜色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1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墙面瓷砖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200mm*300mm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白色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2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墙面瓷砖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100mm*100mm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黄色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</w:trPr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3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墙面瓷砖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color w:val="auto"/>
                <w:szCs w:val="28"/>
              </w:rPr>
              <w:t>100mm*100mm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  <w:r>
              <w:rPr>
                <w:rFonts w:hint="eastAsia"/>
                <w:color w:val="auto"/>
                <w:szCs w:val="28"/>
              </w:rPr>
              <w:t>红色</w:t>
            </w:r>
          </w:p>
        </w:tc>
        <w:tc>
          <w:tcPr>
            <w:tcW w:w="2008" w:type="dxa"/>
          </w:tcPr>
          <w:p>
            <w:pPr>
              <w:pStyle w:val="8"/>
              <w:jc w:val="center"/>
              <w:rPr>
                <w:color w:val="auto"/>
                <w:szCs w:val="28"/>
              </w:rPr>
            </w:pPr>
          </w:p>
        </w:tc>
      </w:tr>
    </w:tbl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（4）根据上述要求设计墙面瓷砖镶贴，要求图形美观、对称优美。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（5）设计时必须考虑不同规格瓷砖对拼缝的要求。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（6）本次设计针对A立面，该墙有出墙面DN15水管一处，设计时必须考虑。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（7）部分设计可参照附录一（该附录仅供参考，不应作为设计依据）。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bookmarkStart w:id="5" w:name="_Hlk66710510"/>
      <w:r>
        <w:rPr>
          <w:rFonts w:hint="eastAsia"/>
          <w:b/>
          <w:color w:val="auto"/>
          <w:szCs w:val="28"/>
        </w:rPr>
        <w:t>（三）</w:t>
      </w:r>
      <w:bookmarkStart w:id="6" w:name="_Hlk66719695"/>
      <w:r>
        <w:rPr>
          <w:rFonts w:hint="eastAsia"/>
          <w:b/>
          <w:color w:val="auto"/>
          <w:szCs w:val="28"/>
        </w:rPr>
        <w:t>轻钢龙骨</w:t>
      </w:r>
      <w:bookmarkStart w:id="7" w:name="_Hlk51593320"/>
      <w:r>
        <w:rPr>
          <w:rFonts w:hint="eastAsia"/>
          <w:b/>
          <w:color w:val="auto"/>
          <w:szCs w:val="28"/>
        </w:rPr>
        <w:t>纸面石膏板隔墙</w:t>
      </w:r>
      <w:bookmarkEnd w:id="6"/>
      <w:r>
        <w:rPr>
          <w:rFonts w:hint="eastAsia"/>
          <w:b/>
          <w:color w:val="auto"/>
          <w:szCs w:val="28"/>
        </w:rPr>
        <w:t>设计</w:t>
      </w:r>
      <w:bookmarkEnd w:id="7"/>
      <w:r>
        <w:rPr>
          <w:rFonts w:hint="eastAsia"/>
          <w:b/>
          <w:color w:val="auto"/>
          <w:szCs w:val="28"/>
        </w:rPr>
        <w:t>（共计7</w:t>
      </w:r>
      <w:r>
        <w:rPr>
          <w:b/>
          <w:color w:val="auto"/>
          <w:szCs w:val="28"/>
        </w:rPr>
        <w:t>0</w:t>
      </w:r>
      <w:r>
        <w:rPr>
          <w:rFonts w:hint="eastAsia"/>
          <w:b/>
          <w:color w:val="auto"/>
          <w:szCs w:val="28"/>
        </w:rPr>
        <w:t>分）</w:t>
      </w:r>
    </w:p>
    <w:bookmarkEnd w:id="5"/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1、任务内容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本赛项内容为规定赛项，完成面必须与附录二相同，</w:t>
      </w:r>
      <w:r>
        <w:rPr>
          <w:rFonts w:hint="eastAsia"/>
          <w:b/>
          <w:bCs/>
          <w:color w:val="auto"/>
          <w:szCs w:val="28"/>
        </w:rPr>
        <w:t>要求单人独立完成</w:t>
      </w:r>
      <w:r>
        <w:rPr>
          <w:rFonts w:hint="eastAsia"/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根据现场测量的工位尺寸和所给材料清单，绘制C立面的轻钢龙骨纸面石膏板隔墙的设计图。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本任务应包括：</w:t>
      </w:r>
      <w:r>
        <w:rPr>
          <w:rFonts w:hint="eastAsia"/>
          <w:b/>
          <w:bCs/>
          <w:color w:val="auto"/>
          <w:szCs w:val="28"/>
        </w:rPr>
        <w:t>封面、图纸目录、施工说明、图例、装饰材料表、工位平面图（含立面索引）、立面图（含石膏板排版、索引等）、龙骨立面布置图、指定位置的剖面及节点大样图</w:t>
      </w:r>
      <w:r>
        <w:rPr>
          <w:rFonts w:hint="eastAsia"/>
          <w:color w:val="auto"/>
          <w:szCs w:val="28"/>
        </w:rPr>
        <w:t>等内容。图纸设计满足施工图设计要求，节点构造合理，表达清晰。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2、设计要求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（1）隔墙龙骨为75系列隔墙龙骨，9.5mm厚纸面石膏板。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（2）竖向龙骨间距不大于400mm。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（3）设置贯通龙骨1道。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（4）纸面石膏板与横梁、地台缝为10mm，其余为5mm。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（5）设计中至少应包括0.4平方米的位置安装隔音棉，位置自定。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（6）门窗洞口要求详见附录二,门窗洞口侧面不封石膏板。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（7）在墙上设计</w:t>
      </w:r>
      <w:r>
        <w:rPr>
          <w:rFonts w:hint="eastAsia"/>
          <w:b/>
          <w:bCs/>
          <w:color w:val="auto"/>
          <w:szCs w:val="28"/>
        </w:rPr>
        <w:t>嵌入式</w:t>
      </w:r>
      <w:r>
        <w:rPr>
          <w:rFonts w:hint="eastAsia"/>
          <w:color w:val="auto"/>
          <w:szCs w:val="28"/>
        </w:rPr>
        <w:t>木制柜（嵌入至少1</w:t>
      </w:r>
      <w:r>
        <w:rPr>
          <w:color w:val="auto"/>
          <w:szCs w:val="28"/>
        </w:rPr>
        <w:t>00</w:t>
      </w:r>
      <w:r>
        <w:rPr>
          <w:rFonts w:hint="eastAsia"/>
          <w:color w:val="auto"/>
          <w:szCs w:val="28"/>
        </w:rPr>
        <w:t>mm），位置自定（不低于地垄墙上表面10cm），木制柜体尺寸为600×500×300mm（现场提供）。应在轻钢龙骨上适当位置设置木龙骨，以便于固定木制柜。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（8）根据所提供的合页、把手、磁碰门吸、螺丝等五金以及木门板，进行木制柜门设计。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（9）对柜体内部进行分格设计。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（10）设计开关（或插座）位置。</w:t>
      </w:r>
    </w:p>
    <w:p>
      <w:pPr>
        <w:pStyle w:val="8"/>
        <w:ind w:firstLine="562" w:firstLineChars="200"/>
        <w:rPr>
          <w:b/>
          <w:color w:val="auto"/>
          <w:szCs w:val="28"/>
        </w:rPr>
      </w:pPr>
      <w:r>
        <w:rPr>
          <w:rFonts w:hint="eastAsia"/>
          <w:b/>
          <w:color w:val="auto"/>
          <w:szCs w:val="28"/>
        </w:rPr>
        <w:t>（三）材料测算环节（</w:t>
      </w:r>
      <w:bookmarkStart w:id="8" w:name="_Hlk66732481"/>
      <w:r>
        <w:rPr>
          <w:rFonts w:hint="eastAsia"/>
          <w:b/>
          <w:color w:val="auto"/>
          <w:szCs w:val="28"/>
        </w:rPr>
        <w:t>本次赛项新增环节，共计3</w:t>
      </w:r>
      <w:r>
        <w:rPr>
          <w:b/>
          <w:color w:val="auto"/>
          <w:szCs w:val="28"/>
        </w:rPr>
        <w:t>0</w:t>
      </w:r>
      <w:r>
        <w:rPr>
          <w:rFonts w:hint="eastAsia"/>
          <w:b/>
          <w:color w:val="auto"/>
          <w:szCs w:val="28"/>
        </w:rPr>
        <w:t>分</w:t>
      </w:r>
      <w:bookmarkEnd w:id="8"/>
      <w:r>
        <w:rPr>
          <w:rFonts w:hint="eastAsia"/>
          <w:b/>
          <w:color w:val="auto"/>
          <w:szCs w:val="28"/>
        </w:rPr>
        <w:t>）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1、任务内容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本赛项内容为规定赛项，其中计算内容不少于附录三，可以合作完成。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按现场测量工位尺寸和本队设计内容，完成</w:t>
      </w:r>
      <w:r>
        <w:rPr>
          <w:color w:val="auto"/>
          <w:szCs w:val="28"/>
        </w:rPr>
        <w:t>A立面墙面瓷砖镶</w:t>
      </w:r>
      <w:r>
        <w:rPr>
          <w:rFonts w:hint="eastAsia"/>
          <w:color w:val="auto"/>
          <w:szCs w:val="28"/>
        </w:rPr>
        <w:t>施工，B立面抹灰施工，C立面轻钢龙骨和木作施工所用材料的用量和费用测算。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本任务应包括：</w:t>
      </w:r>
      <w:r>
        <w:rPr>
          <w:rFonts w:hint="eastAsia"/>
          <w:b/>
          <w:bCs/>
          <w:color w:val="auto"/>
          <w:szCs w:val="28"/>
        </w:rPr>
        <w:t>封面、编制说明、工程量计算书、材料用量分析表，材料费用计算表</w:t>
      </w:r>
      <w:r>
        <w:rPr>
          <w:color w:val="auto"/>
          <w:szCs w:val="28"/>
        </w:rPr>
        <w:t>等内容。</w:t>
      </w:r>
      <w:r>
        <w:rPr>
          <w:rFonts w:hint="eastAsia"/>
          <w:color w:val="auto"/>
          <w:szCs w:val="28"/>
        </w:rPr>
        <w:t>材料测算是下一步施工限额领料的依据，要求</w:t>
      </w:r>
      <w:r>
        <w:rPr>
          <w:color w:val="auto"/>
          <w:szCs w:val="28"/>
        </w:rPr>
        <w:t>满足</w:t>
      </w:r>
      <w:r>
        <w:rPr>
          <w:rFonts w:hint="eastAsia"/>
          <w:color w:val="auto"/>
          <w:szCs w:val="28"/>
        </w:rPr>
        <w:t>施工用量</w:t>
      </w:r>
      <w:r>
        <w:rPr>
          <w:color w:val="auto"/>
          <w:szCs w:val="28"/>
        </w:rPr>
        <w:t>要求，</w:t>
      </w:r>
      <w:r>
        <w:rPr>
          <w:rFonts w:hint="eastAsia"/>
          <w:color w:val="auto"/>
          <w:szCs w:val="28"/>
        </w:rPr>
        <w:t>力求计算准确，表格设计美观合理</w:t>
      </w:r>
      <w:r>
        <w:rPr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color w:val="auto"/>
          <w:szCs w:val="28"/>
        </w:rPr>
        <w:t>2、</w:t>
      </w:r>
      <w:r>
        <w:rPr>
          <w:rFonts w:hint="eastAsia"/>
          <w:color w:val="auto"/>
          <w:szCs w:val="28"/>
        </w:rPr>
        <w:t>任务</w:t>
      </w:r>
      <w:r>
        <w:rPr>
          <w:color w:val="auto"/>
          <w:szCs w:val="28"/>
        </w:rPr>
        <w:t>要求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（1）材料用量和规格必须与本队的施工图设计相一致，</w:t>
      </w:r>
      <w:r>
        <w:rPr>
          <w:rFonts w:hint="eastAsia"/>
          <w:b/>
          <w:bCs/>
          <w:color w:val="auto"/>
          <w:szCs w:val="28"/>
        </w:rPr>
        <w:t>内容必须包括但不限于附录三的内容</w:t>
      </w:r>
      <w:r>
        <w:rPr>
          <w:rFonts w:hint="eastAsia"/>
          <w:color w:val="auto"/>
          <w:szCs w:val="28"/>
        </w:rPr>
        <w:t>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（2）封面应包括：工程名称、材料总价、单方造价、编制单位、编制人、复核人、编制时间等内容，但不得泄露本队的任何信息。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</w:t>
      </w:r>
      <w:r>
        <w:rPr>
          <w:color w:val="auto"/>
          <w:szCs w:val="28"/>
        </w:rPr>
        <w:t>3</w:t>
      </w:r>
      <w:r>
        <w:rPr>
          <w:rFonts w:hint="eastAsia"/>
          <w:color w:val="auto"/>
          <w:szCs w:val="28"/>
        </w:rPr>
        <w:t>）编制说明应包括：建设地点、项目概况、影响材料用量的施工工艺及参数说明、主要材料的质量和规格要求等。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（4）工程量计算书必须包括：项目编号、名称，计量单位，工程部位，工程量计算算式，计算结果及项目工程量合计等。要求工程项目名称规范，计量单位合理。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</w:t>
      </w:r>
      <w:r>
        <w:rPr>
          <w:color w:val="auto"/>
          <w:szCs w:val="28"/>
        </w:rPr>
        <w:t>5）</w:t>
      </w:r>
      <w:r>
        <w:rPr>
          <w:rFonts w:hint="eastAsia"/>
          <w:color w:val="auto"/>
          <w:szCs w:val="28"/>
        </w:rPr>
        <w:t>材料分析表应包括：材料编号、名称、规格、计量单位、对应的工程项目和部位、材料单位消耗量和总消耗量。有配合比的材料（如砂浆等）要有中间计算过程，最后分解为市场材料，必要时可增加备注。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</w:t>
      </w:r>
      <w:r>
        <w:rPr>
          <w:color w:val="auto"/>
          <w:szCs w:val="28"/>
        </w:rPr>
        <w:t>6）</w:t>
      </w:r>
      <w:r>
        <w:rPr>
          <w:rFonts w:hint="eastAsia"/>
          <w:color w:val="auto"/>
          <w:szCs w:val="28"/>
        </w:rPr>
        <w:t>材料费用计算表包括：材料编号、名称、规格、计量单位、单价、合价、费用小计和总计等。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（7）灵活运用相应文档处理、表格处理软件完成该环节的比赛内容，表格内容自行设计。</w:t>
      </w: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（8）材料单价赛前提供。</w:t>
      </w: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</w:p>
    <w:p>
      <w:pPr>
        <w:pStyle w:val="8"/>
        <w:ind w:firstLine="560" w:firstLineChars="200"/>
        <w:rPr>
          <w:color w:val="auto"/>
          <w:szCs w:val="28"/>
        </w:rPr>
      </w:pPr>
      <w:r>
        <w:rPr>
          <w:rFonts w:hint="eastAsia"/>
          <w:color w:val="auto"/>
          <w:szCs w:val="28"/>
        </w:rPr>
        <w:t>附录一：部分镶贴设计表意(非完整立面，仅供参考)</w:t>
      </w:r>
    </w:p>
    <w:p>
      <w:pPr>
        <w:pStyle w:val="8"/>
        <w:ind w:firstLine="560" w:firstLineChars="200"/>
        <w:rPr>
          <w:color w:val="auto"/>
        </w:rPr>
      </w:pPr>
      <w:r>
        <w:rPr>
          <w:color w:val="auto"/>
        </w:rPr>
        <w:object>
          <v:shape id="_x0000_i1025" o:spt="75" type="#_x0000_t75" style="height:566.4pt;width:423pt;" o:ole="t" filled="f" o:preferrelative="t" stroked="f" coordsize="21600,21600">
            <v:path/>
            <v:fill on="f" focussize="0,0"/>
            <v:stroke on="f" joinstyle="miter"/>
            <v:imagedata r:id="rId9" cropleft="27001f" croptop="5821f" cropright="22949f" cropbottom="20120f" o:title=""/>
            <o:lock v:ext="edit" aspectratio="t"/>
            <w10:wrap type="none"/>
            <w10:anchorlock/>
          </v:shape>
          <o:OLEObject Type="Embed" ProgID="ZWCAD.Drawing" ShapeID="_x0000_i1025" DrawAspect="Content" ObjectID="_1468075726" r:id="rId8">
            <o:LockedField>false</o:LockedField>
          </o:OLEObject>
        </w:object>
      </w: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  <w:r>
        <w:rPr>
          <w:rFonts w:hint="eastAsia"/>
          <w:color w:val="auto"/>
        </w:rPr>
        <w:t>附录二、轻钢龙骨纸面石膏板隔墙与木作立面要求</w:t>
      </w:r>
    </w:p>
    <w:p>
      <w:pPr>
        <w:pStyle w:val="8"/>
        <w:rPr>
          <w:color w:val="auto"/>
        </w:rPr>
      </w:pPr>
      <w:r>
        <w:rPr>
          <w:color w:val="auto"/>
        </w:rPr>
        <w:drawing>
          <wp:inline distT="0" distB="0" distL="0" distR="0">
            <wp:extent cx="6322060" cy="497586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074" t="38468" r="49135" b="14483"/>
                    <a:stretch>
                      <a:fillRect/>
                    </a:stretch>
                  </pic:blipFill>
                  <pic:spPr>
                    <a:xfrm>
                      <a:off x="0" y="0"/>
                      <a:ext cx="6339927" cy="49897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8"/>
        <w:ind w:firstLine="883" w:firstLineChars="200"/>
        <w:rPr>
          <w:b/>
          <w:bCs/>
          <w:color w:val="auto"/>
          <w:sz w:val="44"/>
          <w:szCs w:val="44"/>
        </w:rPr>
      </w:pPr>
      <w:r>
        <w:rPr>
          <w:rFonts w:hint="eastAsia"/>
          <w:b/>
          <w:bCs/>
          <w:color w:val="auto"/>
          <w:sz w:val="44"/>
          <w:szCs w:val="44"/>
        </w:rPr>
        <w:t>庆、中、国、共、产、党、建、百、1</w:t>
      </w:r>
      <w:r>
        <w:rPr>
          <w:b/>
          <w:bCs/>
          <w:color w:val="auto"/>
          <w:sz w:val="44"/>
          <w:szCs w:val="44"/>
        </w:rPr>
        <w:t>00</w:t>
      </w:r>
      <w:r>
        <w:rPr>
          <w:rFonts w:hint="eastAsia"/>
          <w:b/>
          <w:bCs/>
          <w:color w:val="auto"/>
          <w:sz w:val="44"/>
          <w:szCs w:val="44"/>
        </w:rPr>
        <w:t>、周、年</w:t>
      </w: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</w:p>
    <w:p>
      <w:pPr>
        <w:pStyle w:val="8"/>
        <w:ind w:firstLine="560" w:firstLineChars="200"/>
        <w:rPr>
          <w:color w:val="auto"/>
        </w:rPr>
      </w:pPr>
      <w:bookmarkStart w:id="9" w:name="OLE_LINK3"/>
      <w:r>
        <w:rPr>
          <w:rFonts w:hint="eastAsia"/>
          <w:color w:val="auto"/>
        </w:rPr>
        <w:t>附录三、轻钢龙骨纸面石膏板隔墙与木作立面要求</w:t>
      </w:r>
    </w:p>
    <w:p>
      <w:pPr>
        <w:snapToGrid w:val="0"/>
        <w:spacing w:line="560" w:lineRule="exact"/>
        <w:jc w:val="center"/>
        <w:rPr>
          <w:rFonts w:ascii="仿宋" w:hAnsi="仿宋" w:eastAsia="仿宋" w:cs="仿宋_GB2312"/>
          <w:b/>
          <w:color w:val="auto"/>
          <w:sz w:val="36"/>
          <w:szCs w:val="36"/>
        </w:rPr>
      </w:pPr>
      <w:r>
        <w:rPr>
          <w:rFonts w:hint="eastAsia" w:ascii="仿宋" w:hAnsi="仿宋" w:eastAsia="仿宋" w:cs="仿宋_GB2312"/>
          <w:b/>
          <w:color w:val="auto"/>
          <w:sz w:val="36"/>
          <w:szCs w:val="36"/>
        </w:rPr>
        <w:t>材料计算表</w:t>
      </w:r>
    </w:p>
    <w:tbl>
      <w:tblPr>
        <w:tblStyle w:val="5"/>
        <w:tblW w:w="8501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4111"/>
        <w:gridCol w:w="709"/>
        <w:gridCol w:w="850"/>
        <w:gridCol w:w="851"/>
        <w:gridCol w:w="12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序号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名称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单位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数量</w:t>
            </w: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单价</w:t>
            </w: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b/>
                <w:bCs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白色墙面瓷砖（200mm*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3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块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黄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色墙面瓷砖（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00mm*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块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3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红色墙面瓷砖（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00mm*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00mm）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块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4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消解石灰膏(粘贴瓷砖用）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仿宋" w:hAnsi="仿宋" w:eastAsia="仿宋" w:cs="仿宋_GB2312"/>
                <w:color w:val="auto"/>
                <w:szCs w:val="21"/>
                <w:vertAlign w:val="superscript"/>
              </w:rPr>
              <w:t>3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5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填缝剂（勾缝剂）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袋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6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瓷砖砖缝十字架胶粒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（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3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mm）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袋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7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水泥（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墙面抹灰用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仿宋" w:hAnsi="仿宋" w:eastAsia="仿宋" w:cs="仿宋_GB2312"/>
                <w:color w:val="auto"/>
                <w:szCs w:val="21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8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消解石灰膏（墙面抹灰用）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仿宋" w:hAnsi="仿宋" w:eastAsia="仿宋" w:cs="仿宋_GB2312"/>
                <w:color w:val="auto"/>
                <w:szCs w:val="21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9</w:t>
            </w:r>
          </w:p>
        </w:tc>
        <w:tc>
          <w:tcPr>
            <w:tcW w:w="41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中砂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（墙面抹灰用）</w:t>
            </w:r>
          </w:p>
        </w:tc>
        <w:tc>
          <w:tcPr>
            <w:tcW w:w="709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仿宋" w:hAnsi="仿宋" w:eastAsia="仿宋" w:cs="仿宋_GB2312"/>
                <w:color w:val="auto"/>
                <w:szCs w:val="21"/>
                <w:vertAlign w:val="superscript"/>
              </w:rPr>
              <w:t>3</w:t>
            </w:r>
          </w:p>
        </w:tc>
        <w:tc>
          <w:tcPr>
            <w:tcW w:w="85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10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 xml:space="preserve">耐火纸面石膏板（2400×1200×9.5mm） 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张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11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75系列轻钢隔墙竖龙骨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12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75系列轻钢隔墙天地龙骨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13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38轻钢隔墙穿心龙骨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14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轻钢龙骨配件（支撑卡）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个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15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隔音材料（1200*600*50mm）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  <w:r>
              <w:rPr>
                <w:rFonts w:ascii="Calibri" w:hAnsi="Calibri" w:eastAsia="仿宋" w:cs="Calibri"/>
                <w:color w:val="auto"/>
                <w:szCs w:val="21"/>
              </w:rPr>
              <w:t>²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16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膨胀螺栓M6×40mm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个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17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自攻螺丝（固定石膏板）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盒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18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自攻螺丝（固定天地龙骨）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个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19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成品橱柜箱体（600x500x300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mm</w:t>
            </w: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20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橱柜门扇（成品）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个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21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木隔板（成品）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22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木料</w:t>
            </w:r>
            <w:bookmarkStart w:id="10" w:name="_Hlk56170558"/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30</w:t>
            </w:r>
            <w:r>
              <w:rPr>
                <w:rFonts w:ascii="仿宋" w:hAnsi="仿宋" w:eastAsia="仿宋" w:cs="仿宋_GB2312"/>
                <w:color w:val="auto"/>
                <w:szCs w:val="21"/>
              </w:rPr>
              <w:t>x50</w:t>
            </w:r>
            <w:bookmarkEnd w:id="10"/>
            <w:r>
              <w:rPr>
                <w:rFonts w:ascii="仿宋" w:hAnsi="仿宋" w:eastAsia="仿宋" w:cs="仿宋_GB2312"/>
                <w:color w:val="auto"/>
                <w:szCs w:val="21"/>
              </w:rPr>
              <w:t>mm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23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木料</w:t>
            </w:r>
            <w:bookmarkStart w:id="11" w:name="_Hlk56170530"/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20x30</w:t>
            </w:r>
            <w:bookmarkEnd w:id="11"/>
            <w:r>
              <w:rPr>
                <w:rFonts w:ascii="仿宋" w:hAnsi="仿宋" w:eastAsia="仿宋" w:cs="仿宋_GB2312"/>
                <w:color w:val="auto"/>
                <w:szCs w:val="21"/>
              </w:rPr>
              <w:t>mm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m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24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金属合页及螺丝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25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把手及螺丝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26</w:t>
            </w: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门吸及螺丝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套</w:t>
            </w: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小计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04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4111" w:type="dxa"/>
            <w:vAlign w:val="center"/>
          </w:tcPr>
          <w:p>
            <w:pPr>
              <w:snapToGrid w:val="0"/>
              <w:rPr>
                <w:rFonts w:ascii="仿宋" w:hAnsi="仿宋" w:eastAsia="仿宋" w:cs="仿宋_GB2312"/>
                <w:color w:val="auto"/>
                <w:szCs w:val="21"/>
              </w:rPr>
            </w:pPr>
            <w:r>
              <w:rPr>
                <w:rFonts w:hint="eastAsia" w:ascii="仿宋" w:hAnsi="仿宋" w:eastAsia="仿宋" w:cs="仿宋_GB2312"/>
                <w:color w:val="auto"/>
                <w:szCs w:val="21"/>
              </w:rPr>
              <w:t>合计</w:t>
            </w:r>
          </w:p>
        </w:tc>
        <w:tc>
          <w:tcPr>
            <w:tcW w:w="709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851" w:type="dxa"/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  <w:tc>
          <w:tcPr>
            <w:tcW w:w="1276" w:type="dxa"/>
          </w:tcPr>
          <w:p>
            <w:pPr>
              <w:snapToGrid w:val="0"/>
              <w:jc w:val="center"/>
              <w:rPr>
                <w:rFonts w:ascii="仿宋" w:hAnsi="仿宋" w:eastAsia="仿宋" w:cs="仿宋_GB2312"/>
                <w:color w:val="auto"/>
                <w:szCs w:val="21"/>
              </w:rPr>
            </w:pPr>
          </w:p>
        </w:tc>
      </w:tr>
      <w:bookmarkEnd w:id="9"/>
    </w:tbl>
    <w:p>
      <w:pPr>
        <w:pStyle w:val="8"/>
        <w:ind w:firstLine="560" w:firstLineChars="200"/>
        <w:rPr>
          <w:color w:val="auto"/>
          <w:szCs w:val="28"/>
        </w:rPr>
      </w:pPr>
    </w:p>
    <w:sectPr>
      <w:headerReference r:id="rId3" w:type="default"/>
      <w:footerReference r:id="rId4" w:type="default"/>
      <w:pgSz w:w="23820" w:h="16840" w:orient="landscape"/>
      <w:pgMar w:top="1417" w:right="1440" w:bottom="1417" w:left="1440" w:header="851" w:footer="992" w:gutter="0"/>
      <w:cols w:space="840" w:num="2" w:sep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IDÑ˛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372392774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ascii="黑体" w:hAnsi="黑体" w:eastAsia="黑体" w:cs="黑体"/>
        <w:sz w:val="28"/>
        <w:szCs w:val="28"/>
      </w:rPr>
    </w:pPr>
    <w:r>
      <w:rPr>
        <w:rFonts w:hint="eastAsia" w:ascii="黑体" w:hAnsi="黑体" w:eastAsia="黑体" w:cs="黑体"/>
        <w:sz w:val="28"/>
        <w:szCs w:val="28"/>
      </w:rPr>
      <w:t>202</w:t>
    </w:r>
    <w:r>
      <w:rPr>
        <w:rFonts w:ascii="黑体" w:hAnsi="黑体" w:eastAsia="黑体" w:cs="黑体"/>
        <w:sz w:val="28"/>
        <w:szCs w:val="28"/>
      </w:rPr>
      <w:t>1</w:t>
    </w:r>
    <w:r>
      <w:rPr>
        <w:rFonts w:hint="eastAsia" w:ascii="黑体" w:hAnsi="黑体" w:eastAsia="黑体" w:cs="黑体"/>
        <w:sz w:val="28"/>
        <w:szCs w:val="28"/>
      </w:rPr>
      <w:t>年全国职业院校技能大赛</w:t>
    </w:r>
    <w:bookmarkStart w:id="12" w:name="_GoBack"/>
    <w:bookmarkEnd w:id="12"/>
    <w:r>
      <w:rPr>
        <w:rFonts w:hint="eastAsia" w:ascii="黑体" w:hAnsi="黑体" w:eastAsia="黑体" w:cs="黑体"/>
        <w:sz w:val="28"/>
        <w:szCs w:val="28"/>
      </w:rPr>
      <w:t>中职组建筑装饰技能赛项赛题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69C"/>
    <w:rsid w:val="000221B3"/>
    <w:rsid w:val="000814BC"/>
    <w:rsid w:val="000B10E9"/>
    <w:rsid w:val="000D1E76"/>
    <w:rsid w:val="000D51F0"/>
    <w:rsid w:val="000D526B"/>
    <w:rsid w:val="001215B1"/>
    <w:rsid w:val="00124F10"/>
    <w:rsid w:val="00167DC7"/>
    <w:rsid w:val="00193280"/>
    <w:rsid w:val="001A55A5"/>
    <w:rsid w:val="001B6153"/>
    <w:rsid w:val="001D6DF2"/>
    <w:rsid w:val="001F2487"/>
    <w:rsid w:val="00200516"/>
    <w:rsid w:val="00225E4B"/>
    <w:rsid w:val="00231B79"/>
    <w:rsid w:val="00271D81"/>
    <w:rsid w:val="00286A1F"/>
    <w:rsid w:val="00286D89"/>
    <w:rsid w:val="00290D3B"/>
    <w:rsid w:val="002A068D"/>
    <w:rsid w:val="002A5B3E"/>
    <w:rsid w:val="002C565E"/>
    <w:rsid w:val="002C569C"/>
    <w:rsid w:val="002F311D"/>
    <w:rsid w:val="00305793"/>
    <w:rsid w:val="003239C3"/>
    <w:rsid w:val="00350ED1"/>
    <w:rsid w:val="003529F1"/>
    <w:rsid w:val="003A72BB"/>
    <w:rsid w:val="003A7879"/>
    <w:rsid w:val="003E442D"/>
    <w:rsid w:val="004066D0"/>
    <w:rsid w:val="00424469"/>
    <w:rsid w:val="00442769"/>
    <w:rsid w:val="00444DCF"/>
    <w:rsid w:val="00451606"/>
    <w:rsid w:val="004829A9"/>
    <w:rsid w:val="005501B7"/>
    <w:rsid w:val="0055113A"/>
    <w:rsid w:val="005615BC"/>
    <w:rsid w:val="005616DB"/>
    <w:rsid w:val="00566B2D"/>
    <w:rsid w:val="00570F72"/>
    <w:rsid w:val="005743FA"/>
    <w:rsid w:val="00586DF6"/>
    <w:rsid w:val="00590802"/>
    <w:rsid w:val="005B2AD4"/>
    <w:rsid w:val="005B3E3F"/>
    <w:rsid w:val="005C4ED1"/>
    <w:rsid w:val="005C538F"/>
    <w:rsid w:val="005D72B2"/>
    <w:rsid w:val="005F79D9"/>
    <w:rsid w:val="00601A6A"/>
    <w:rsid w:val="006022E5"/>
    <w:rsid w:val="00627BA5"/>
    <w:rsid w:val="00637479"/>
    <w:rsid w:val="00653CAE"/>
    <w:rsid w:val="0067417A"/>
    <w:rsid w:val="006869D4"/>
    <w:rsid w:val="006A0EF4"/>
    <w:rsid w:val="006A6096"/>
    <w:rsid w:val="006D5B0E"/>
    <w:rsid w:val="006D7488"/>
    <w:rsid w:val="006E51DF"/>
    <w:rsid w:val="006E61A9"/>
    <w:rsid w:val="006F5095"/>
    <w:rsid w:val="0072267B"/>
    <w:rsid w:val="00736778"/>
    <w:rsid w:val="007755A9"/>
    <w:rsid w:val="007D2222"/>
    <w:rsid w:val="007F0A14"/>
    <w:rsid w:val="008F6DB6"/>
    <w:rsid w:val="00960C6F"/>
    <w:rsid w:val="009817E8"/>
    <w:rsid w:val="00991F18"/>
    <w:rsid w:val="009B221E"/>
    <w:rsid w:val="009B503D"/>
    <w:rsid w:val="009D6BF5"/>
    <w:rsid w:val="00A21D0A"/>
    <w:rsid w:val="00A37801"/>
    <w:rsid w:val="00A45CCA"/>
    <w:rsid w:val="00A838F1"/>
    <w:rsid w:val="00AB79C7"/>
    <w:rsid w:val="00B068B6"/>
    <w:rsid w:val="00B22591"/>
    <w:rsid w:val="00B61B05"/>
    <w:rsid w:val="00B66FC4"/>
    <w:rsid w:val="00B831C3"/>
    <w:rsid w:val="00BF3932"/>
    <w:rsid w:val="00C113AB"/>
    <w:rsid w:val="00C424BC"/>
    <w:rsid w:val="00C4318F"/>
    <w:rsid w:val="00C75C7F"/>
    <w:rsid w:val="00C77D10"/>
    <w:rsid w:val="00C77F1C"/>
    <w:rsid w:val="00C95F3B"/>
    <w:rsid w:val="00CB13C5"/>
    <w:rsid w:val="00D02391"/>
    <w:rsid w:val="00D62A4C"/>
    <w:rsid w:val="00D64D60"/>
    <w:rsid w:val="00D76941"/>
    <w:rsid w:val="00D76F22"/>
    <w:rsid w:val="00D81E9A"/>
    <w:rsid w:val="00DC635F"/>
    <w:rsid w:val="00E10767"/>
    <w:rsid w:val="00E17DB6"/>
    <w:rsid w:val="00E41250"/>
    <w:rsid w:val="00E505B5"/>
    <w:rsid w:val="00E8141D"/>
    <w:rsid w:val="00E85684"/>
    <w:rsid w:val="00E85E9B"/>
    <w:rsid w:val="00E978E7"/>
    <w:rsid w:val="00EE0A65"/>
    <w:rsid w:val="00EE2699"/>
    <w:rsid w:val="00EF2E6A"/>
    <w:rsid w:val="00EF7E69"/>
    <w:rsid w:val="00F0260D"/>
    <w:rsid w:val="00F17B98"/>
    <w:rsid w:val="00F52461"/>
    <w:rsid w:val="00FB4352"/>
    <w:rsid w:val="00FC0EA6"/>
    <w:rsid w:val="03013559"/>
    <w:rsid w:val="09135F1A"/>
    <w:rsid w:val="0CAA44E4"/>
    <w:rsid w:val="0DF11D38"/>
    <w:rsid w:val="0EB64F2C"/>
    <w:rsid w:val="0EE27606"/>
    <w:rsid w:val="14F904AC"/>
    <w:rsid w:val="16BF11DD"/>
    <w:rsid w:val="1A5C29C2"/>
    <w:rsid w:val="1B651DA3"/>
    <w:rsid w:val="1C483A28"/>
    <w:rsid w:val="1ECB2506"/>
    <w:rsid w:val="1FB1776E"/>
    <w:rsid w:val="20417729"/>
    <w:rsid w:val="20A51A2D"/>
    <w:rsid w:val="233C2774"/>
    <w:rsid w:val="27F11366"/>
    <w:rsid w:val="28C26FAC"/>
    <w:rsid w:val="292E060F"/>
    <w:rsid w:val="2966191B"/>
    <w:rsid w:val="2A094583"/>
    <w:rsid w:val="2AE86582"/>
    <w:rsid w:val="365D1558"/>
    <w:rsid w:val="37B068AB"/>
    <w:rsid w:val="396322D0"/>
    <w:rsid w:val="3D866913"/>
    <w:rsid w:val="3E492995"/>
    <w:rsid w:val="40B01861"/>
    <w:rsid w:val="415657AA"/>
    <w:rsid w:val="43A27FF1"/>
    <w:rsid w:val="45B61462"/>
    <w:rsid w:val="46A178BA"/>
    <w:rsid w:val="470A5C63"/>
    <w:rsid w:val="4A4F7374"/>
    <w:rsid w:val="4B971718"/>
    <w:rsid w:val="4C544316"/>
    <w:rsid w:val="4D517835"/>
    <w:rsid w:val="4DBB4E9D"/>
    <w:rsid w:val="4DBC1E2D"/>
    <w:rsid w:val="4F310779"/>
    <w:rsid w:val="51426C1F"/>
    <w:rsid w:val="51803549"/>
    <w:rsid w:val="532414B4"/>
    <w:rsid w:val="555E5C39"/>
    <w:rsid w:val="563A6F01"/>
    <w:rsid w:val="56F6392D"/>
    <w:rsid w:val="58234F9D"/>
    <w:rsid w:val="5AFE3D72"/>
    <w:rsid w:val="5D082B3C"/>
    <w:rsid w:val="5F9B4140"/>
    <w:rsid w:val="63E6786A"/>
    <w:rsid w:val="653C4BBD"/>
    <w:rsid w:val="6636577E"/>
    <w:rsid w:val="67E7379C"/>
    <w:rsid w:val="6C1D139E"/>
    <w:rsid w:val="6C482BCB"/>
    <w:rsid w:val="6F263E64"/>
    <w:rsid w:val="72A12FAD"/>
    <w:rsid w:val="75E52280"/>
    <w:rsid w:val="7C446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3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仿宋正文"/>
    <w:basedOn w:val="1"/>
    <w:qFormat/>
    <w:uiPriority w:val="0"/>
    <w:rPr>
      <w:rFonts w:ascii="仿宋" w:hAnsi="仿宋" w:eastAsia="仿宋"/>
      <w:sz w:val="28"/>
    </w:rPr>
  </w:style>
  <w:style w:type="character" w:customStyle="1" w:styleId="9">
    <w:name w:val="批注框文本 字符"/>
    <w:basedOn w:val="7"/>
    <w:link w:val="2"/>
    <w:semiHidden/>
    <w:qFormat/>
    <w:uiPriority w:val="99"/>
    <w:rPr>
      <w:rFonts w:ascii="宋体" w:eastAsia="宋体"/>
      <w:sz w:val="18"/>
      <w:szCs w:val="18"/>
    </w:rPr>
  </w:style>
  <w:style w:type="character" w:customStyle="1" w:styleId="10">
    <w:name w:val="页眉 字符"/>
    <w:basedOn w:val="7"/>
    <w:link w:val="4"/>
    <w:qFormat/>
    <w:uiPriority w:val="99"/>
    <w:rPr>
      <w:kern w:val="2"/>
      <w:sz w:val="18"/>
      <w:szCs w:val="18"/>
    </w:rPr>
  </w:style>
  <w:style w:type="character" w:customStyle="1" w:styleId="11">
    <w:name w:val="页脚 字符"/>
    <w:basedOn w:val="7"/>
    <w:link w:val="3"/>
    <w:qFormat/>
    <w:uiPriority w:val="99"/>
    <w:rPr>
      <w:kern w:val="2"/>
      <w:sz w:val="18"/>
      <w:szCs w:val="18"/>
    </w:rPr>
  </w:style>
  <w:style w:type="paragraph" w:styleId="12">
    <w:name w:val="List Paragraph"/>
    <w:basedOn w:val="1"/>
    <w:qFormat/>
    <w:uiPriority w:val="1"/>
    <w:pPr>
      <w:spacing w:before="1"/>
      <w:ind w:left="840" w:hanging="24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1.bin"/><Relationship Id="rId7" Type="http://schemas.openxmlformats.org/officeDocument/2006/relationships/image" Target="media/image1.emf"/><Relationship Id="rId6" Type="http://schemas.openxmlformats.org/officeDocument/2006/relationships/package" Target="embeddings/Microsoft_Visio___1.vsdx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3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B17174-6A8C-4FE6-AEEB-1CD6886C38C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575</Words>
  <Characters>3283</Characters>
  <Lines>27</Lines>
  <Paragraphs>7</Paragraphs>
  <TotalTime>655</TotalTime>
  <ScaleCrop>false</ScaleCrop>
  <LinksUpToDate>false</LinksUpToDate>
  <CharactersWithSpaces>3851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25</cp:revision>
  <dcterms:created xsi:type="dcterms:W3CDTF">2020-11-23T14:56:00Z</dcterms:created>
  <dcterms:modified xsi:type="dcterms:W3CDTF">2021-03-30T03:16:50Z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BD58F4D1459643DCAD7476BEFB0F9399</vt:lpwstr>
  </property>
</Properties>
</file>